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8519" w14:textId="77777777" w:rsidR="009302A7" w:rsidRDefault="0000327D">
      <w:pPr>
        <w:spacing w:after="322" w:line="259" w:lineRule="auto"/>
        <w:ind w:left="0" w:right="13" w:firstLine="0"/>
        <w:jc w:val="center"/>
      </w:pPr>
      <w:r>
        <w:rPr>
          <w:b/>
          <w:sz w:val="24"/>
        </w:rPr>
        <w:t>SAFETY CARD FOR A.A. GROUPS</w:t>
      </w:r>
    </w:p>
    <w:p w14:paraId="1EE5D1A6" w14:textId="77777777" w:rsidR="009302A7" w:rsidRDefault="0000327D">
      <w:pPr>
        <w:pStyle w:val="Heading1"/>
        <w:ind w:left="-5"/>
      </w:pPr>
      <w:r>
        <w:t>Suggested Statement on Safety</w:t>
      </w:r>
    </w:p>
    <w:p w14:paraId="71A87E4F" w14:textId="77777777" w:rsidR="009302A7" w:rsidRDefault="0000327D">
      <w:pPr>
        <w:ind w:left="-5" w:right="-3"/>
      </w:pPr>
      <w:r>
        <w:t>Our group endeavors to provide a safe meeting place for all attendees and en</w:t>
      </w:r>
      <w:r>
        <w:t>courages each person here to contribute to fostering a secure and welcoming environment in which our meetings can take place. As our Traditions remind us, the formation and operation of an A.A. group resides with the group conscience. Therefore, we ask tha</w:t>
      </w:r>
      <w:r>
        <w:t>t group members and others refrain from any behavior which might compromise another person’s safety.</w:t>
      </w:r>
    </w:p>
    <w:p w14:paraId="68028599" w14:textId="77777777" w:rsidR="009302A7" w:rsidRDefault="0000327D">
      <w:pPr>
        <w:spacing w:after="284"/>
        <w:ind w:left="-5" w:right="-3"/>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788BEE51" wp14:editId="2B42858D">
                <wp:simplePos x="0" y="0"/>
                <wp:positionH relativeFrom="column">
                  <wp:posOffset>-381029</wp:posOffset>
                </wp:positionH>
                <wp:positionV relativeFrom="paragraph">
                  <wp:posOffset>-1966471</wp:posOffset>
                </wp:positionV>
                <wp:extent cx="5486400" cy="3657600"/>
                <wp:effectExtent l="0" t="0" r="0" b="0"/>
                <wp:wrapNone/>
                <wp:docPr id="399" name="Group 399"/>
                <wp:cNvGraphicFramePr/>
                <a:graphic xmlns:a="http://schemas.openxmlformats.org/drawingml/2006/main">
                  <a:graphicData uri="http://schemas.microsoft.com/office/word/2010/wordprocessingGroup">
                    <wpg:wgp>
                      <wpg:cNvGrpSpPr/>
                      <wpg:grpSpPr>
                        <a:xfrm>
                          <a:off x="0" y="0"/>
                          <a:ext cx="5486400" cy="3657600"/>
                          <a:chOff x="0" y="0"/>
                          <a:chExt cx="5486400" cy="3657600"/>
                        </a:xfrm>
                      </wpg:grpSpPr>
                      <wps:wsp>
                        <wps:cNvPr id="554" name="Shape 554"/>
                        <wps:cNvSpPr/>
                        <wps:spPr>
                          <a:xfrm>
                            <a:off x="0" y="0"/>
                            <a:ext cx="5486400" cy="3657600"/>
                          </a:xfrm>
                          <a:custGeom>
                            <a:avLst/>
                            <a:gdLst/>
                            <a:ahLst/>
                            <a:cxnLst/>
                            <a:rect l="0" t="0" r="0" b="0"/>
                            <a:pathLst>
                              <a:path w="5486400" h="3657600">
                                <a:moveTo>
                                  <a:pt x="0" y="0"/>
                                </a:moveTo>
                                <a:lnTo>
                                  <a:pt x="5486400" y="0"/>
                                </a:lnTo>
                                <a:lnTo>
                                  <a:pt x="5486400" y="3657600"/>
                                </a:lnTo>
                                <a:lnTo>
                                  <a:pt x="0" y="3657600"/>
                                </a:lnTo>
                                <a:lnTo>
                                  <a:pt x="0" y="0"/>
                                </a:lnTo>
                              </a:path>
                            </a:pathLst>
                          </a:custGeom>
                          <a:ln w="0" cap="flat">
                            <a:miter lim="127000"/>
                          </a:ln>
                        </wps:spPr>
                        <wps:style>
                          <a:lnRef idx="0">
                            <a:srgbClr val="000000">
                              <a:alpha val="0"/>
                            </a:srgbClr>
                          </a:lnRef>
                          <a:fillRef idx="1">
                            <a:srgbClr val="FDC625"/>
                          </a:fillRef>
                          <a:effectRef idx="0">
                            <a:scrgbClr r="0" g="0" b="0"/>
                          </a:effectRef>
                          <a:fontRef idx="none"/>
                        </wps:style>
                        <wps:bodyPr/>
                      </wps:wsp>
                    </wpg:wgp>
                  </a:graphicData>
                </a:graphic>
              </wp:anchor>
            </w:drawing>
          </mc:Choice>
          <mc:Fallback xmlns:a="http://schemas.openxmlformats.org/drawingml/2006/main">
            <w:pict>
              <v:group id="Group 399" style="width:432pt;height:288pt;position:absolute;z-index:-2147483648;mso-position-horizontal-relative:text;mso-position-horizontal:absolute;margin-left:-30.0024pt;mso-position-vertical-relative:text;margin-top:-154.84pt;" coordsize="54864,36576">
                <v:shape id="Shape 555" style="position:absolute;width:54864;height:36576;left:0;top:0;" coordsize="5486400,3657600" path="m0,0l5486400,0l5486400,3657600l0,3657600l0,0">
                  <v:stroke weight="0pt" endcap="flat" joinstyle="miter" miterlimit="10" on="false" color="#000000" opacity="0"/>
                  <v:fill on="true" color="#fdc625"/>
                </v:shape>
              </v:group>
            </w:pict>
          </mc:Fallback>
        </mc:AlternateContent>
      </w:r>
      <w:r>
        <w:t xml:space="preserve">Also, please take the precautions you feel are necessary to ensure your own personal safety, for example, walking to your car in a group after a meeting. </w:t>
      </w:r>
      <w:r>
        <w:t>If a situation should arise where someone feels their safety is in jeopardy, or the situation breaches the law, the individuals involved should take appropriate action. Calling the proper authorities does not go against any A.A. Traditions and is recommend</w:t>
      </w:r>
      <w:r>
        <w:t>ed when someone may have broken the law or endangered the safety of another person.</w:t>
      </w:r>
    </w:p>
    <w:p w14:paraId="43CC23CF" w14:textId="77777777" w:rsidR="009302A7" w:rsidRDefault="0000327D">
      <w:pPr>
        <w:spacing w:after="0" w:line="259" w:lineRule="auto"/>
        <w:ind w:left="0" w:right="13" w:firstLine="0"/>
        <w:jc w:val="right"/>
      </w:pPr>
      <w:r>
        <w:rPr>
          <w:b/>
          <w:sz w:val="19"/>
        </w:rPr>
        <w:t>Service Material from the General Service Office</w:t>
      </w:r>
    </w:p>
    <w:p w14:paraId="0986A541" w14:textId="77777777" w:rsidR="009302A7" w:rsidRDefault="0000327D">
      <w:pPr>
        <w:pStyle w:val="Heading1"/>
        <w:ind w:left="-5"/>
      </w:pPr>
      <w:r>
        <w:lastRenderedPageBreak/>
        <w:t>Our Common Welfare</w:t>
      </w:r>
    </w:p>
    <w:p w14:paraId="0D7E550E" w14:textId="77777777" w:rsidR="009302A7" w:rsidRDefault="0000327D">
      <w:pPr>
        <w:spacing w:after="5" w:line="254" w:lineRule="auto"/>
        <w:ind w:left="23"/>
        <w:jc w:val="center"/>
      </w:pPr>
      <w:r>
        <w:rPr>
          <w:i/>
        </w:rPr>
        <w:t xml:space="preserve">Each member of Alcoholics Anonymous is but a small part of a great whole.  </w:t>
      </w:r>
    </w:p>
    <w:p w14:paraId="4291B488" w14:textId="77777777" w:rsidR="009302A7" w:rsidRDefault="0000327D">
      <w:pPr>
        <w:spacing w:after="5" w:line="254" w:lineRule="auto"/>
        <w:ind w:left="23" w:right="13"/>
        <w:jc w:val="center"/>
      </w:pPr>
      <w:r>
        <w:rPr>
          <w:i/>
        </w:rPr>
        <w:t>A.A. must continue to live o</w:t>
      </w:r>
      <w:r>
        <w:rPr>
          <w:i/>
        </w:rPr>
        <w:t xml:space="preserve">r most of us will surely die. Hence our </w:t>
      </w:r>
      <w:proofErr w:type="gramStart"/>
      <w:r>
        <w:rPr>
          <w:i/>
        </w:rPr>
        <w:t>common  welfare</w:t>
      </w:r>
      <w:proofErr w:type="gramEnd"/>
      <w:r>
        <w:rPr>
          <w:i/>
        </w:rPr>
        <w:t xml:space="preserve"> comes first. But individual welfare follows </w:t>
      </w:r>
      <w:proofErr w:type="gramStart"/>
      <w:r>
        <w:rPr>
          <w:i/>
        </w:rPr>
        <w:t>close</w:t>
      </w:r>
      <w:proofErr w:type="gramEnd"/>
      <w:r>
        <w:rPr>
          <w:i/>
        </w:rPr>
        <w:t xml:space="preserve"> afterward.</w:t>
      </w:r>
    </w:p>
    <w:p w14:paraId="6AC792F4" w14:textId="77777777" w:rsidR="009302A7" w:rsidRDefault="0000327D">
      <w:pPr>
        <w:spacing w:after="276" w:line="259" w:lineRule="auto"/>
        <w:ind w:left="0" w:right="13" w:firstLine="0"/>
        <w:jc w:val="right"/>
      </w:pPr>
      <w:r>
        <w:rPr>
          <w:b/>
          <w:i/>
          <w:sz w:val="18"/>
        </w:rPr>
        <w:t>—Tradition One (Long Form)</w:t>
      </w:r>
    </w:p>
    <w:p w14:paraId="055D9AC6" w14:textId="77777777" w:rsidR="009302A7" w:rsidRDefault="0000327D">
      <w:pPr>
        <w:spacing w:after="627"/>
        <w:ind w:left="-5" w:right="-3"/>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320A29E5" wp14:editId="4AF60E75">
                <wp:simplePos x="0" y="0"/>
                <wp:positionH relativeFrom="column">
                  <wp:posOffset>-381029</wp:posOffset>
                </wp:positionH>
                <wp:positionV relativeFrom="paragraph">
                  <wp:posOffset>-1421412</wp:posOffset>
                </wp:positionV>
                <wp:extent cx="5486400" cy="3657600"/>
                <wp:effectExtent l="0" t="0" r="0" b="0"/>
                <wp:wrapNone/>
                <wp:docPr id="442" name="Group 442"/>
                <wp:cNvGraphicFramePr/>
                <a:graphic xmlns:a="http://schemas.openxmlformats.org/drawingml/2006/main">
                  <a:graphicData uri="http://schemas.microsoft.com/office/word/2010/wordprocessingGroup">
                    <wpg:wgp>
                      <wpg:cNvGrpSpPr/>
                      <wpg:grpSpPr>
                        <a:xfrm>
                          <a:off x="0" y="0"/>
                          <a:ext cx="5486400" cy="3657600"/>
                          <a:chOff x="0" y="0"/>
                          <a:chExt cx="5486400" cy="3657600"/>
                        </a:xfrm>
                      </wpg:grpSpPr>
                      <wps:wsp>
                        <wps:cNvPr id="556" name="Shape 556"/>
                        <wps:cNvSpPr/>
                        <wps:spPr>
                          <a:xfrm>
                            <a:off x="0" y="0"/>
                            <a:ext cx="5486400" cy="3657600"/>
                          </a:xfrm>
                          <a:custGeom>
                            <a:avLst/>
                            <a:gdLst/>
                            <a:ahLst/>
                            <a:cxnLst/>
                            <a:rect l="0" t="0" r="0" b="0"/>
                            <a:pathLst>
                              <a:path w="5486400" h="3657600">
                                <a:moveTo>
                                  <a:pt x="0" y="0"/>
                                </a:moveTo>
                                <a:lnTo>
                                  <a:pt x="5486400" y="0"/>
                                </a:lnTo>
                                <a:lnTo>
                                  <a:pt x="5486400" y="3657600"/>
                                </a:lnTo>
                                <a:lnTo>
                                  <a:pt x="0" y="3657600"/>
                                </a:lnTo>
                                <a:lnTo>
                                  <a:pt x="0" y="0"/>
                                </a:lnTo>
                              </a:path>
                            </a:pathLst>
                          </a:custGeom>
                          <a:ln w="0" cap="flat">
                            <a:miter lim="127000"/>
                          </a:ln>
                        </wps:spPr>
                        <wps:style>
                          <a:lnRef idx="0">
                            <a:srgbClr val="000000">
                              <a:alpha val="0"/>
                            </a:srgbClr>
                          </a:lnRef>
                          <a:fillRef idx="1">
                            <a:srgbClr val="FDC625"/>
                          </a:fillRef>
                          <a:effectRef idx="0">
                            <a:scrgbClr r="0" g="0" b="0"/>
                          </a:effectRef>
                          <a:fontRef idx="none"/>
                        </wps:style>
                        <wps:bodyPr/>
                      </wps:wsp>
                    </wpg:wgp>
                  </a:graphicData>
                </a:graphic>
              </wp:anchor>
            </w:drawing>
          </mc:Choice>
          <mc:Fallback xmlns:a="http://schemas.openxmlformats.org/drawingml/2006/main">
            <w:pict>
              <v:group id="Group 442" style="width:432pt;height:288pt;position:absolute;z-index:-2147483648;mso-position-horizontal-relative:text;mso-position-horizontal:absolute;margin-left:-30.0024pt;mso-position-vertical-relative:text;margin-top:-111.922pt;" coordsize="54864,36576">
                <v:shape id="Shape 557" style="position:absolute;width:54864;height:36576;left:0;top:0;" coordsize="5486400,3657600" path="m0,0l5486400,0l5486400,3657600l0,3657600l0,0">
                  <v:stroke weight="0pt" endcap="flat" joinstyle="miter" miterlimit="10" on="false" color="#000000" opacity="0"/>
                  <v:fill on="true" color="#fdc625"/>
                </v:shape>
              </v:group>
            </w:pict>
          </mc:Fallback>
        </mc:AlternateContent>
      </w:r>
      <w:r>
        <w:t xml:space="preserve">It is hoped that our common suffering as alcoholics and our common solution in A.A. will transcend most issues </w:t>
      </w:r>
      <w:r>
        <w:t>and curtail negative behaviors that could jeopardize the safety of anyone attending an A.A. meeting. Nevertheless, Alcoholics Anonymous is a microcosm of the larger society we exist in. As such, problems found in the outside world can also make their way i</w:t>
      </w:r>
      <w:r>
        <w:t xml:space="preserve">nto the rooms of A.A. For this reason, groups and members discuss the topic of safety — to raise awareness in the Fellowship and to seek through sponsorship, </w:t>
      </w:r>
      <w:proofErr w:type="gramStart"/>
      <w:r>
        <w:t>workshops</w:t>
      </w:r>
      <w:proofErr w:type="gramEnd"/>
      <w:r>
        <w:t xml:space="preserve"> and meetings, to create as safe an environment as possible to carry A.A.’s message of ho</w:t>
      </w:r>
      <w:r>
        <w:t>pe and recovery to the still-suffering alcoholic.</w:t>
      </w:r>
    </w:p>
    <w:p w14:paraId="7307426B" w14:textId="77777777" w:rsidR="009302A7" w:rsidRDefault="0000327D">
      <w:pPr>
        <w:tabs>
          <w:tab w:val="right" w:pos="7456"/>
        </w:tabs>
        <w:spacing w:after="0" w:line="259" w:lineRule="auto"/>
        <w:ind w:left="0" w:firstLine="0"/>
        <w:jc w:val="left"/>
      </w:pPr>
      <w:r>
        <w:rPr>
          <w:sz w:val="14"/>
        </w:rPr>
        <w:t xml:space="preserve">40M – 6/17 (GP) </w:t>
      </w:r>
      <w:r>
        <w:rPr>
          <w:sz w:val="14"/>
        </w:rPr>
        <w:tab/>
        <w:t>F-211</w:t>
      </w:r>
    </w:p>
    <w:sectPr w:rsidR="009302A7">
      <w:pgSz w:w="8640" w:h="5760" w:orient="landscape"/>
      <w:pgMar w:top="409" w:right="584" w:bottom="316"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A7"/>
    <w:rsid w:val="0000327D"/>
    <w:rsid w:val="0093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5B73"/>
  <w15:docId w15:val="{4DD0E831-4923-4331-BDAE-BAF60464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58" w:lineRule="auto"/>
      <w:ind w:left="10" w:hanging="10"/>
      <w:jc w:val="both"/>
    </w:pPr>
    <w:rPr>
      <w:rFonts w:ascii="Arial" w:eastAsia="Arial" w:hAnsi="Arial" w:cs="Arial"/>
      <w:color w:val="181717"/>
      <w:sz w:val="21"/>
    </w:rPr>
  </w:style>
  <w:style w:type="paragraph" w:styleId="Heading1">
    <w:name w:val="heading 1"/>
    <w:next w:val="Normal"/>
    <w:link w:val="Heading1Char"/>
    <w:uiPriority w:val="9"/>
    <w:qFormat/>
    <w:pPr>
      <w:keepNext/>
      <w:keepLines/>
      <w:spacing w:after="112"/>
      <w:ind w:left="10" w:hanging="10"/>
      <w:outlineLvl w:val="0"/>
    </w:pPr>
    <w:rPr>
      <w:rFonts w:ascii="Arial" w:eastAsia="Arial" w:hAnsi="Arial" w:cs="Arial"/>
      <w:b/>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171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F-211 - Safety Card for A.A. Groups</dc:title>
  <dc:subject>f-211, f211, f 211, safety, card, yellow card,</dc:subject>
  <dc:creator>A.A. World Services, Inc.</dc:creator>
  <cp:keywords/>
  <cp:lastModifiedBy>Bob Carmichael</cp:lastModifiedBy>
  <cp:revision>2</cp:revision>
  <dcterms:created xsi:type="dcterms:W3CDTF">2023-10-23T16:21:00Z</dcterms:created>
  <dcterms:modified xsi:type="dcterms:W3CDTF">2023-10-23T16:21:00Z</dcterms:modified>
</cp:coreProperties>
</file>